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B6C57" w14:textId="77777777" w:rsidR="000E2C9A" w:rsidRDefault="000E2C9A" w:rsidP="008E0E18">
      <w:pPr>
        <w:spacing w:after="0"/>
        <w:jc w:val="center"/>
        <w:rPr>
          <w:rStyle w:val="IntenseReference"/>
          <w:rFonts w:ascii="Tahoma" w:hAnsi="Tahoma" w:cs="Tahoma"/>
          <w:b w:val="0"/>
          <w:bCs w:val="0"/>
          <w:sz w:val="20"/>
          <w:szCs w:val="28"/>
        </w:rPr>
      </w:pPr>
    </w:p>
    <w:p w14:paraId="01B4ECFC" w14:textId="77777777" w:rsidR="000E2C9A" w:rsidRDefault="000E2C9A" w:rsidP="008E0E18">
      <w:pPr>
        <w:spacing w:after="0"/>
        <w:jc w:val="center"/>
        <w:rPr>
          <w:rStyle w:val="IntenseReference"/>
          <w:rFonts w:ascii="Tahoma" w:hAnsi="Tahoma" w:cs="Tahoma"/>
          <w:b w:val="0"/>
          <w:bCs w:val="0"/>
          <w:sz w:val="20"/>
          <w:szCs w:val="28"/>
        </w:rPr>
      </w:pPr>
    </w:p>
    <w:p w14:paraId="7C77F357" w14:textId="63117CDB" w:rsidR="00AB4842" w:rsidRDefault="00AB4842" w:rsidP="008E0E18">
      <w:pPr>
        <w:spacing w:after="0"/>
        <w:jc w:val="center"/>
        <w:rPr>
          <w:rStyle w:val="IntenseReference"/>
        </w:rPr>
      </w:pPr>
      <w:r w:rsidRPr="00AB4842">
        <w:rPr>
          <w:rStyle w:val="IntenseReference"/>
          <w:rFonts w:ascii="Tahoma" w:hAnsi="Tahoma" w:cs="Tahoma"/>
          <w:sz w:val="20"/>
          <w:szCs w:val="28"/>
        </w:rPr>
        <w:t xml:space="preserve"> </w:t>
      </w:r>
      <w:r>
        <w:rPr>
          <w:rStyle w:val="IntenseReference"/>
        </w:rPr>
        <w:t xml:space="preserve">Operating Plan </w:t>
      </w:r>
      <w:r w:rsidR="00F80981">
        <w:rPr>
          <w:rStyle w:val="IntenseReference"/>
        </w:rPr>
        <w:t>2021</w:t>
      </w:r>
    </w:p>
    <w:p w14:paraId="672A6659" w14:textId="77777777" w:rsidR="006F7B05" w:rsidRDefault="006F7B05" w:rsidP="008E0E18">
      <w:pPr>
        <w:spacing w:after="0"/>
      </w:pPr>
    </w:p>
    <w:p w14:paraId="106DD217" w14:textId="77777777" w:rsidR="00AB4842" w:rsidRDefault="00AB4842" w:rsidP="00AB4842">
      <w:pPr>
        <w:pStyle w:val="Heading2"/>
      </w:pPr>
      <w:r>
        <w:t>Objectives</w:t>
      </w:r>
    </w:p>
    <w:p w14:paraId="1D4EAD53" w14:textId="77777777" w:rsidR="00AB4842" w:rsidRDefault="00AB4842" w:rsidP="008E0E18">
      <w:pPr>
        <w:spacing w:after="0"/>
      </w:pPr>
      <w:r>
        <w:t xml:space="preserve">Given the expected appointment of the Special Chair </w:t>
      </w:r>
      <w:r w:rsidR="00FE364D">
        <w:t xml:space="preserve">“Human-nature relationships in the Anthropocene” </w:t>
      </w:r>
      <w:r>
        <w:t>by September 1</w:t>
      </w:r>
      <w:r w:rsidRPr="00AB4842">
        <w:rPr>
          <w:vertAlign w:val="superscript"/>
        </w:rPr>
        <w:t>st</w:t>
      </w:r>
      <w:r>
        <w:t xml:space="preserve"> or soon after, </w:t>
      </w:r>
      <w:proofErr w:type="spellStart"/>
      <w:r>
        <w:t>NatureCollege</w:t>
      </w:r>
      <w:proofErr w:type="spellEnd"/>
      <w:r w:rsidR="002B6A97">
        <w:t xml:space="preserve"> will be</w:t>
      </w:r>
      <w:r>
        <w:t xml:space="preserve"> prepar</w:t>
      </w:r>
      <w:r w:rsidR="002B6A97">
        <w:t>ing</w:t>
      </w:r>
      <w:r>
        <w:t xml:space="preserve"> the ground for </w:t>
      </w:r>
      <w:r w:rsidR="00FE364D">
        <w:t>an effective start of the Chair</w:t>
      </w:r>
      <w:r w:rsidR="002B6A97">
        <w:t xml:space="preserve">. Aim is </w:t>
      </w:r>
      <w:r w:rsidR="00D643B5">
        <w:t>to</w:t>
      </w:r>
      <w:r w:rsidR="00FE364D">
        <w:t xml:space="preserve"> strengthen the </w:t>
      </w:r>
      <w:proofErr w:type="spellStart"/>
      <w:r w:rsidR="00FE364D">
        <w:t>NatureCollege’s</w:t>
      </w:r>
      <w:proofErr w:type="spellEnd"/>
      <w:r w:rsidR="00FE364D">
        <w:t xml:space="preserve"> profile and visibility as the cradle of the Chair, and </w:t>
      </w:r>
      <w:r w:rsidR="00D643B5">
        <w:t xml:space="preserve">to </w:t>
      </w:r>
      <w:r w:rsidR="00FE364D">
        <w:t>enhanc</w:t>
      </w:r>
      <w:r w:rsidR="00D643B5">
        <w:t>e</w:t>
      </w:r>
      <w:r w:rsidR="00FE364D">
        <w:t xml:space="preserve"> the functioning of the Chair within a </w:t>
      </w:r>
      <w:r w:rsidR="00D643B5">
        <w:t xml:space="preserve">dedicated </w:t>
      </w:r>
      <w:r w:rsidR="00FE364D">
        <w:t>Research and Education Network.</w:t>
      </w:r>
    </w:p>
    <w:p w14:paraId="603DF5B2" w14:textId="77777777" w:rsidR="00AB4842" w:rsidRDefault="00FE364D" w:rsidP="008E0E18">
      <w:pPr>
        <w:spacing w:after="0"/>
      </w:pPr>
      <w:r>
        <w:t>The following elements will serve these purposes:</w:t>
      </w:r>
    </w:p>
    <w:p w14:paraId="46BF70AA" w14:textId="77777777" w:rsidR="009269EC" w:rsidRDefault="009269EC" w:rsidP="00905824">
      <w:pPr>
        <w:pStyle w:val="ListParagraph"/>
        <w:numPr>
          <w:ilvl w:val="0"/>
          <w:numId w:val="8"/>
        </w:numPr>
        <w:spacing w:after="0"/>
      </w:pPr>
      <w:bookmarkStart w:id="0" w:name="_Hlk71697470"/>
      <w:proofErr w:type="spellStart"/>
      <w:r>
        <w:t>NatureCollege</w:t>
      </w:r>
      <w:proofErr w:type="spellEnd"/>
      <w:r>
        <w:t>-Education</w:t>
      </w:r>
    </w:p>
    <w:p w14:paraId="63E6DE0A" w14:textId="77777777" w:rsidR="009269EC" w:rsidRDefault="009269EC" w:rsidP="00905824">
      <w:pPr>
        <w:pStyle w:val="ListParagraph"/>
        <w:numPr>
          <w:ilvl w:val="0"/>
          <w:numId w:val="8"/>
        </w:numPr>
        <w:spacing w:after="0"/>
      </w:pPr>
      <w:bookmarkStart w:id="1" w:name="_Hlk71647845"/>
      <w:proofErr w:type="spellStart"/>
      <w:r>
        <w:t>NatureCollege</w:t>
      </w:r>
      <w:proofErr w:type="spellEnd"/>
      <w:r>
        <w:t xml:space="preserve"> Research Network </w:t>
      </w:r>
    </w:p>
    <w:p w14:paraId="34881153" w14:textId="77777777" w:rsidR="009269EC" w:rsidRDefault="009269EC" w:rsidP="00905824">
      <w:pPr>
        <w:pStyle w:val="ListParagraph"/>
        <w:numPr>
          <w:ilvl w:val="0"/>
          <w:numId w:val="8"/>
        </w:numPr>
        <w:spacing w:after="0"/>
      </w:pPr>
      <w:r>
        <w:t xml:space="preserve">Profiling of </w:t>
      </w:r>
      <w:proofErr w:type="spellStart"/>
      <w:r>
        <w:t>NatureCollege</w:t>
      </w:r>
      <w:proofErr w:type="spellEnd"/>
      <w:r>
        <w:t xml:space="preserve"> and the Chair</w:t>
      </w:r>
    </w:p>
    <w:p w14:paraId="63A57E6A" w14:textId="150B6E15" w:rsidR="009269EC" w:rsidRDefault="009269EC" w:rsidP="00905824">
      <w:pPr>
        <w:pStyle w:val="ListParagraph"/>
        <w:numPr>
          <w:ilvl w:val="0"/>
          <w:numId w:val="8"/>
        </w:numPr>
        <w:spacing w:after="0"/>
      </w:pPr>
      <w:proofErr w:type="spellStart"/>
      <w:r>
        <w:t>NatureCollege</w:t>
      </w:r>
      <w:proofErr w:type="spellEnd"/>
      <w:r>
        <w:t xml:space="preserve"> </w:t>
      </w:r>
      <w:r w:rsidR="00031F58">
        <w:t>Circle of Inspiration</w:t>
      </w:r>
    </w:p>
    <w:p w14:paraId="58D92F6D" w14:textId="77777777" w:rsidR="009269EC" w:rsidRDefault="009269EC" w:rsidP="00905824">
      <w:pPr>
        <w:pStyle w:val="ListParagraph"/>
        <w:numPr>
          <w:ilvl w:val="0"/>
          <w:numId w:val="8"/>
        </w:numPr>
        <w:spacing w:after="0"/>
      </w:pPr>
      <w:r>
        <w:t>Practical working conditions of the Chair</w:t>
      </w:r>
    </w:p>
    <w:bookmarkEnd w:id="0"/>
    <w:bookmarkEnd w:id="1"/>
    <w:p w14:paraId="0A37501D" w14:textId="77777777" w:rsidR="00F9722E" w:rsidRDefault="00F9722E" w:rsidP="008E0E18">
      <w:pPr>
        <w:spacing w:after="0"/>
      </w:pPr>
    </w:p>
    <w:p w14:paraId="1C184394" w14:textId="77777777" w:rsidR="009269EC" w:rsidRDefault="00905824" w:rsidP="009269EC">
      <w:pPr>
        <w:pStyle w:val="Heading2"/>
      </w:pPr>
      <w:r>
        <w:t xml:space="preserve">1. </w:t>
      </w:r>
      <w:proofErr w:type="spellStart"/>
      <w:r w:rsidR="009269EC">
        <w:t>NatureCollege</w:t>
      </w:r>
      <w:proofErr w:type="spellEnd"/>
      <w:r w:rsidR="009269EC">
        <w:t>-Education</w:t>
      </w:r>
    </w:p>
    <w:p w14:paraId="4345F6FA" w14:textId="77777777" w:rsidR="00F9722E" w:rsidRDefault="008E0E18" w:rsidP="00F9722E">
      <w:pPr>
        <w:spacing w:after="0"/>
      </w:pPr>
      <w:r w:rsidRPr="008E0E18">
        <w:t xml:space="preserve">The activities of the Chair are embedded in Wageningen University and actively supported by the Nature College. </w:t>
      </w:r>
      <w:r>
        <w:t xml:space="preserve">Education and research will fundamentally reach beyond Wageningen University and will focus on </w:t>
      </w:r>
      <w:r w:rsidR="00117448">
        <w:t xml:space="preserve">a relational learning environment for students and </w:t>
      </w:r>
      <w:r>
        <w:t>young professionals</w:t>
      </w:r>
      <w:r w:rsidR="00117448">
        <w:t xml:space="preserve"> from various backgrounds. </w:t>
      </w:r>
      <w:r w:rsidR="00B76D16">
        <w:t xml:space="preserve"> </w:t>
      </w:r>
      <w:r w:rsidR="00F9722E">
        <w:t xml:space="preserve">Alongside the Chair, the </w:t>
      </w:r>
      <w:bookmarkStart w:id="2" w:name="_Hlk70523295"/>
      <w:proofErr w:type="spellStart"/>
      <w:r w:rsidR="00F9722E">
        <w:t>NatuurCollege</w:t>
      </w:r>
      <w:proofErr w:type="spellEnd"/>
      <w:r w:rsidR="00F9722E">
        <w:t xml:space="preserve"> Foundation</w:t>
      </w:r>
      <w:bookmarkEnd w:id="2"/>
      <w:r w:rsidR="00F9722E">
        <w:t xml:space="preserve"> has therefore initiated a </w:t>
      </w:r>
      <w:r w:rsidR="00D643B5">
        <w:t>separate</w:t>
      </w:r>
      <w:r w:rsidR="00F9722E">
        <w:t xml:space="preserve"> organi</w:t>
      </w:r>
      <w:r w:rsidR="009269EC">
        <w:t>s</w:t>
      </w:r>
      <w:r w:rsidR="00F9722E">
        <w:t>ational unit</w:t>
      </w:r>
      <w:r w:rsidR="00D643B5">
        <w:t>:</w:t>
      </w:r>
      <w:r w:rsidR="00F9722E">
        <w:t xml:space="preserve"> </w:t>
      </w:r>
      <w:proofErr w:type="spellStart"/>
      <w:r w:rsidR="00F9722E">
        <w:t>NatureCollege</w:t>
      </w:r>
      <w:proofErr w:type="spellEnd"/>
      <w:r w:rsidR="00F9722E">
        <w:t>-Education (</w:t>
      </w:r>
      <w:proofErr w:type="gramStart"/>
      <w:r w:rsidR="00F9722E">
        <w:t>i.e.</w:t>
      </w:r>
      <w:proofErr w:type="gramEnd"/>
      <w:r w:rsidR="00F9722E">
        <w:t xml:space="preserve"> NC-E)</w:t>
      </w:r>
      <w:r w:rsidR="00D643B5">
        <w:t>,</w:t>
      </w:r>
      <w:r w:rsidR="00F9722E">
        <w:t xml:space="preserve"> situated at WUR campus as part of the start-up community. NC-E supports the proposed chair by developing and supporting courses across a network of institutes and educational means to align cross-institutional student involvement (WO, HBO and MBO) as well as professional and life-long learners within (semi-) governmental organisations and companies. NC-E adheres to the Executive Board of the </w:t>
      </w:r>
      <w:proofErr w:type="spellStart"/>
      <w:r w:rsidR="00F9722E">
        <w:t>NatuurCollege</w:t>
      </w:r>
      <w:proofErr w:type="spellEnd"/>
      <w:r w:rsidR="00F9722E">
        <w:t xml:space="preserve"> Foundation. The proposed chair and NC-E will act independently yet in synergy with each other. </w:t>
      </w:r>
    </w:p>
    <w:p w14:paraId="20671E76" w14:textId="77777777" w:rsidR="008A4EDD" w:rsidRDefault="008A4EDD" w:rsidP="00F9722E">
      <w:pPr>
        <w:spacing w:after="0"/>
      </w:pPr>
      <w:r>
        <w:t xml:space="preserve">In June 2021 a series of workshops is being organised to define the </w:t>
      </w:r>
      <w:proofErr w:type="spellStart"/>
      <w:r>
        <w:t>NatureCollege</w:t>
      </w:r>
      <w:proofErr w:type="spellEnd"/>
      <w:r>
        <w:t xml:space="preserve"> educational methodology (</w:t>
      </w:r>
      <w:proofErr w:type="spellStart"/>
      <w:r>
        <w:t>Leerconcept</w:t>
      </w:r>
      <w:proofErr w:type="spellEnd"/>
      <w:r>
        <w:t xml:space="preserve"> </w:t>
      </w:r>
      <w:proofErr w:type="spellStart"/>
      <w:r>
        <w:t>NatureCollege</w:t>
      </w:r>
      <w:proofErr w:type="spellEnd"/>
      <w:r>
        <w:t>) in more detail.</w:t>
      </w:r>
    </w:p>
    <w:p w14:paraId="5DAB6C7B" w14:textId="77777777" w:rsidR="001435D1" w:rsidRDefault="001435D1" w:rsidP="00F9722E">
      <w:pPr>
        <w:spacing w:after="0"/>
      </w:pPr>
    </w:p>
    <w:p w14:paraId="0686BA4F" w14:textId="77777777" w:rsidR="001435D1" w:rsidRDefault="00905824" w:rsidP="001435D1">
      <w:pPr>
        <w:pStyle w:val="Heading2"/>
      </w:pPr>
      <w:r>
        <w:t xml:space="preserve">2. </w:t>
      </w:r>
      <w:proofErr w:type="spellStart"/>
      <w:r w:rsidR="001435D1">
        <w:t>NatureCollege</w:t>
      </w:r>
      <w:proofErr w:type="spellEnd"/>
      <w:r w:rsidR="001435D1">
        <w:t xml:space="preserve"> Research Network </w:t>
      </w:r>
    </w:p>
    <w:p w14:paraId="6504356B" w14:textId="77777777" w:rsidR="001435D1" w:rsidRDefault="007B31E4" w:rsidP="001435D1">
      <w:pPr>
        <w:spacing w:after="0"/>
      </w:pPr>
      <w:r>
        <w:t>The Special Professor and the PhD Candidate will initiate and define the Chair’s initial core research activities in consultation with the Chair</w:t>
      </w:r>
      <w:r w:rsidR="002E3BF9">
        <w:t xml:space="preserve"> G</w:t>
      </w:r>
      <w:r>
        <w:t xml:space="preserve">roup FNP and </w:t>
      </w:r>
      <w:proofErr w:type="spellStart"/>
      <w:r>
        <w:t>NatureCollege</w:t>
      </w:r>
      <w:proofErr w:type="spellEnd"/>
      <w:r>
        <w:t xml:space="preserve">. In the </w:t>
      </w:r>
      <w:proofErr w:type="gramStart"/>
      <w:r>
        <w:t>meantime</w:t>
      </w:r>
      <w:proofErr w:type="gramEnd"/>
      <w:r>
        <w:t xml:space="preserve"> the Research Network of the </w:t>
      </w:r>
      <w:proofErr w:type="spellStart"/>
      <w:r>
        <w:t>NatureCollege</w:t>
      </w:r>
      <w:proofErr w:type="spellEnd"/>
      <w:r>
        <w:t xml:space="preserve"> will further be extended. Commitment </w:t>
      </w:r>
      <w:r w:rsidR="002E3BF9">
        <w:t xml:space="preserve">of partners </w:t>
      </w:r>
      <w:r>
        <w:t xml:space="preserve">to potential joint research projects will be identified, </w:t>
      </w:r>
      <w:proofErr w:type="gramStart"/>
      <w:r>
        <w:t>e.g.</w:t>
      </w:r>
      <w:proofErr w:type="gramEnd"/>
      <w:r>
        <w:t xml:space="preserve"> answering SIA calls, NWO calls and other </w:t>
      </w:r>
      <w:r w:rsidR="002E3BF9">
        <w:t xml:space="preserve">research opportunities. </w:t>
      </w:r>
    </w:p>
    <w:p w14:paraId="0D54B90B" w14:textId="77777777" w:rsidR="007B31E4" w:rsidRDefault="002E3BF9" w:rsidP="001435D1">
      <w:pPr>
        <w:spacing w:after="0"/>
      </w:pPr>
      <w:r>
        <w:t xml:space="preserve">Envisaged Partners are </w:t>
      </w:r>
      <w:r w:rsidR="002359AA">
        <w:t xml:space="preserve">WUR chair groups, </w:t>
      </w:r>
      <w:proofErr w:type="spellStart"/>
      <w:r w:rsidR="002359AA">
        <w:t>VanHallLarenstein</w:t>
      </w:r>
      <w:proofErr w:type="spellEnd"/>
      <w:r w:rsidR="002359AA">
        <w:t>, EUR, RUU.</w:t>
      </w:r>
    </w:p>
    <w:p w14:paraId="391EEFBB" w14:textId="77777777" w:rsidR="008A4EDD" w:rsidRDefault="008A4EDD" w:rsidP="001435D1">
      <w:pPr>
        <w:spacing w:after="0"/>
      </w:pPr>
      <w:r>
        <w:t xml:space="preserve">As soon as the chair will be appointed the process will be started to define a suitable subject for the PhD candidate, to assure a prompt start of the PhD research. </w:t>
      </w:r>
    </w:p>
    <w:p w14:paraId="02EB378F" w14:textId="77777777" w:rsidR="00C25213" w:rsidRDefault="00C25213" w:rsidP="001435D1">
      <w:pPr>
        <w:spacing w:after="0"/>
      </w:pPr>
    </w:p>
    <w:p w14:paraId="4CE724BE" w14:textId="77777777" w:rsidR="001435D1" w:rsidRDefault="00905824" w:rsidP="001435D1">
      <w:pPr>
        <w:pStyle w:val="Heading2"/>
      </w:pPr>
      <w:r>
        <w:t xml:space="preserve">3. </w:t>
      </w:r>
      <w:r w:rsidR="001435D1">
        <w:t xml:space="preserve">Profiling of </w:t>
      </w:r>
      <w:proofErr w:type="spellStart"/>
      <w:r w:rsidR="001435D1">
        <w:t>NatureCollege</w:t>
      </w:r>
      <w:proofErr w:type="spellEnd"/>
      <w:r w:rsidR="001435D1">
        <w:t xml:space="preserve"> and the Chair</w:t>
      </w:r>
    </w:p>
    <w:p w14:paraId="70A16883" w14:textId="767B315C" w:rsidR="001435D1" w:rsidRDefault="002359AA" w:rsidP="001435D1">
      <w:pPr>
        <w:spacing w:after="0"/>
      </w:pPr>
      <w:r>
        <w:t xml:space="preserve">To introduce the new Nature College to students and partners a communication strategy is being developed, including logo, website, events. </w:t>
      </w:r>
      <w:r w:rsidR="00762EF7">
        <w:t>Therefore,</w:t>
      </w:r>
      <w:r w:rsidR="008A4EDD">
        <w:t xml:space="preserve"> a series of workshops is organised in June 2021.</w:t>
      </w:r>
    </w:p>
    <w:p w14:paraId="6A05A809" w14:textId="77777777" w:rsidR="002359AA" w:rsidRDefault="002359AA" w:rsidP="001435D1">
      <w:pPr>
        <w:spacing w:after="0"/>
      </w:pPr>
    </w:p>
    <w:p w14:paraId="4C0491E9" w14:textId="7EDFBD9B" w:rsidR="001435D1" w:rsidRPr="008A4EDD" w:rsidRDefault="00905824" w:rsidP="001435D1">
      <w:pPr>
        <w:pStyle w:val="Heading2"/>
      </w:pPr>
      <w:r w:rsidRPr="008A4EDD">
        <w:t xml:space="preserve">4. </w:t>
      </w:r>
      <w:proofErr w:type="spellStart"/>
      <w:r w:rsidR="001435D1" w:rsidRPr="008A4EDD">
        <w:t>NatureCollege</w:t>
      </w:r>
      <w:proofErr w:type="spellEnd"/>
      <w:r w:rsidR="001435D1" w:rsidRPr="008A4EDD">
        <w:t xml:space="preserve"> </w:t>
      </w:r>
      <w:r w:rsidR="00031F58">
        <w:t>Circle of Inspiration</w:t>
      </w:r>
    </w:p>
    <w:p w14:paraId="4CF07F9C" w14:textId="1B252457" w:rsidR="00934022" w:rsidRPr="00934022" w:rsidRDefault="00934022" w:rsidP="00934022">
      <w:pPr>
        <w:spacing w:after="0"/>
      </w:pPr>
      <w:r w:rsidRPr="00934022">
        <w:t xml:space="preserve">The </w:t>
      </w:r>
      <w:proofErr w:type="spellStart"/>
      <w:r>
        <w:t>NatureCol</w:t>
      </w:r>
      <w:r w:rsidR="00F80981">
        <w:t>l</w:t>
      </w:r>
      <w:r>
        <w:t>ege</w:t>
      </w:r>
      <w:proofErr w:type="spellEnd"/>
      <w:r>
        <w:t xml:space="preserve"> </w:t>
      </w:r>
      <w:r w:rsidR="00F80981">
        <w:t xml:space="preserve">Circle of </w:t>
      </w:r>
      <w:proofErr w:type="spellStart"/>
      <w:r w:rsidR="00F80981">
        <w:t>Inspiration</w:t>
      </w:r>
      <w:r w:rsidRPr="00934022">
        <w:t xml:space="preserve"> is a</w:t>
      </w:r>
      <w:proofErr w:type="spellEnd"/>
      <w:r w:rsidRPr="00934022">
        <w:t xml:space="preserve">n informal think tank consisting of 6 people from the Network of the </w:t>
      </w:r>
      <w:proofErr w:type="spellStart"/>
      <w:r w:rsidRPr="00934022">
        <w:t>NatuurCollege</w:t>
      </w:r>
      <w:proofErr w:type="spellEnd"/>
      <w:r w:rsidRPr="00934022">
        <w:t xml:space="preserve"> Foundation, who provide solicited and unsolicited advice in a personal capacity. From the side of the </w:t>
      </w:r>
      <w:proofErr w:type="spellStart"/>
      <w:r w:rsidRPr="00934022">
        <w:t>NatureCollege</w:t>
      </w:r>
      <w:proofErr w:type="spellEnd"/>
      <w:r w:rsidRPr="00934022">
        <w:t xml:space="preserve">-Education, the director and one or more of his team members, as well as the extraordinary professor, take part. One of the external members will chair the meetings. The </w:t>
      </w:r>
      <w:r w:rsidRPr="00934022">
        <w:lastRenderedPageBreak/>
        <w:t xml:space="preserve">composition consists of three </w:t>
      </w:r>
      <w:r>
        <w:t>persons</w:t>
      </w:r>
      <w:r w:rsidRPr="00934022">
        <w:t xml:space="preserve"> from scientific / practical research and three </w:t>
      </w:r>
      <w:r>
        <w:t>persons</w:t>
      </w:r>
      <w:r w:rsidRPr="00934022">
        <w:t xml:space="preserve"> from performing or creative arts.</w:t>
      </w:r>
    </w:p>
    <w:p w14:paraId="35EF2867" w14:textId="250F9511" w:rsidR="00934022" w:rsidRPr="00934022" w:rsidRDefault="00934022" w:rsidP="0048773C">
      <w:pPr>
        <w:spacing w:after="0"/>
        <w:ind w:firstLine="720"/>
      </w:pPr>
      <w:r w:rsidRPr="00934022">
        <w:t xml:space="preserve">The </w:t>
      </w:r>
      <w:r w:rsidR="00F80981">
        <w:t>Circle of Inspiration</w:t>
      </w:r>
      <w:r w:rsidRPr="00934022">
        <w:t xml:space="preserve"> is kept informed in writing of the developments regarding the </w:t>
      </w:r>
      <w:proofErr w:type="spellStart"/>
      <w:r w:rsidRPr="00934022">
        <w:t>NatureCollege</w:t>
      </w:r>
      <w:proofErr w:type="spellEnd"/>
      <w:r w:rsidRPr="00934022">
        <w:t xml:space="preserve">-Education and the chair. The </w:t>
      </w:r>
      <w:r>
        <w:t>Sounding</w:t>
      </w:r>
      <w:r w:rsidRPr="00934022">
        <w:t xml:space="preserve"> Board meets four times a year to discuss these developments, each time one of the external members explains a subject that </w:t>
      </w:r>
      <w:r>
        <w:t>they</w:t>
      </w:r>
      <w:r w:rsidRPr="00934022">
        <w:t xml:space="preserve"> consider a substantial source of inspiration. The ambition is to formulate recommendations for the relationship between </w:t>
      </w:r>
      <w:proofErr w:type="spellStart"/>
      <w:r w:rsidRPr="00934022">
        <w:t>NatureCollege</w:t>
      </w:r>
      <w:proofErr w:type="spellEnd"/>
      <w:r w:rsidRPr="00934022">
        <w:t>-Education and the scientific work of the special chair. At the next meeting, the core team of the Nature College will report back on what happened to the recommendations.</w:t>
      </w:r>
    </w:p>
    <w:p w14:paraId="73D1731E" w14:textId="77777777" w:rsidR="00934022" w:rsidRDefault="00934022" w:rsidP="0048773C">
      <w:pPr>
        <w:spacing w:after="0"/>
        <w:ind w:firstLine="720"/>
      </w:pPr>
      <w:r w:rsidRPr="00934022">
        <w:t>In principle, the meetings take place on Wednesday afternoons from 17:00 - 19:30, including a meal, and can also be organized outside Wageningen if necessary.</w:t>
      </w:r>
    </w:p>
    <w:p w14:paraId="5A39BBE3" w14:textId="77777777" w:rsidR="00934022" w:rsidRPr="00934022" w:rsidRDefault="00934022" w:rsidP="00934022">
      <w:pPr>
        <w:spacing w:after="0"/>
      </w:pPr>
    </w:p>
    <w:p w14:paraId="532CDD9D" w14:textId="77777777" w:rsidR="001435D1" w:rsidRDefault="00905824" w:rsidP="001435D1">
      <w:pPr>
        <w:pStyle w:val="Heading2"/>
      </w:pPr>
      <w:r>
        <w:t xml:space="preserve">5. </w:t>
      </w:r>
      <w:r w:rsidR="001435D1">
        <w:t>Practical working conditions of the Chair</w:t>
      </w:r>
    </w:p>
    <w:p w14:paraId="4A15E740" w14:textId="77777777" w:rsidR="0048773C" w:rsidRDefault="0048773C" w:rsidP="0048773C">
      <w:pPr>
        <w:spacing w:after="0"/>
        <w:rPr>
          <w:rFonts w:eastAsia="Calibri" w:cs="Calibri"/>
          <w:szCs w:val="17"/>
        </w:rPr>
      </w:pPr>
      <w:r>
        <w:rPr>
          <w:rFonts w:eastAsia="Calibri" w:cs="Calibri"/>
          <w:szCs w:val="17"/>
        </w:rPr>
        <w:t>The appointment of the special professor is expected by the 1</w:t>
      </w:r>
      <w:r w:rsidRPr="00A73FDD">
        <w:rPr>
          <w:rFonts w:eastAsia="Calibri" w:cs="Calibri"/>
          <w:szCs w:val="17"/>
          <w:vertAlign w:val="superscript"/>
        </w:rPr>
        <w:t>st</w:t>
      </w:r>
      <w:r>
        <w:rPr>
          <w:rFonts w:eastAsia="Calibri" w:cs="Calibri"/>
          <w:szCs w:val="17"/>
        </w:rPr>
        <w:t xml:space="preserve"> of September 2021. This brings a number of practical and personnel matters to be arranged. It would be good to start discussing these before summer to prevent unforeseen issues.</w:t>
      </w:r>
    </w:p>
    <w:p w14:paraId="41C8F396" w14:textId="77777777" w:rsidR="0048773C" w:rsidRDefault="0048773C" w:rsidP="0048773C">
      <w:pPr>
        <w:spacing w:after="0"/>
        <w:rPr>
          <w:rFonts w:eastAsia="Calibri" w:cs="Calibri"/>
          <w:szCs w:val="17"/>
        </w:rPr>
      </w:pPr>
    </w:p>
    <w:p w14:paraId="7006CF9D" w14:textId="77777777" w:rsidR="0048773C" w:rsidRDefault="0048773C" w:rsidP="0048773C">
      <w:pPr>
        <w:spacing w:after="0"/>
        <w:rPr>
          <w:rFonts w:eastAsia="Calibri" w:cs="Calibri"/>
          <w:szCs w:val="17"/>
        </w:rPr>
      </w:pPr>
      <w:r>
        <w:rPr>
          <w:rFonts w:eastAsia="Calibri" w:cs="Calibri"/>
          <w:szCs w:val="17"/>
        </w:rPr>
        <w:t xml:space="preserve">The </w:t>
      </w:r>
      <w:r w:rsidRPr="00995086">
        <w:rPr>
          <w:rFonts w:eastAsia="Calibri" w:cs="Calibri"/>
          <w:b/>
          <w:bCs/>
          <w:szCs w:val="17"/>
        </w:rPr>
        <w:t>Nature College</w:t>
      </w:r>
      <w:r>
        <w:rPr>
          <w:rFonts w:eastAsia="Calibri" w:cs="Calibri"/>
          <w:szCs w:val="17"/>
        </w:rPr>
        <w:t xml:space="preserve"> will take care of </w:t>
      </w:r>
    </w:p>
    <w:p w14:paraId="3F0B266F" w14:textId="77777777" w:rsidR="0048773C" w:rsidRDefault="0048773C" w:rsidP="0048773C">
      <w:pPr>
        <w:pStyle w:val="ListParagraph"/>
        <w:numPr>
          <w:ilvl w:val="0"/>
          <w:numId w:val="10"/>
        </w:numPr>
        <w:spacing w:after="0"/>
        <w:rPr>
          <w:rFonts w:eastAsia="Calibri" w:cs="Calibri"/>
          <w:szCs w:val="17"/>
        </w:rPr>
      </w:pPr>
      <w:r w:rsidRPr="005630F4">
        <w:rPr>
          <w:rFonts w:eastAsia="Calibri" w:cs="Calibri"/>
          <w:szCs w:val="17"/>
        </w:rPr>
        <w:t>acquainting the special professor with the relevant research and education networks out of Wageningen University</w:t>
      </w:r>
      <w:r>
        <w:rPr>
          <w:rFonts w:eastAsia="Calibri" w:cs="Calibri"/>
          <w:szCs w:val="17"/>
        </w:rPr>
        <w:t xml:space="preserve"> and with the Executive Board of the Nature College,</w:t>
      </w:r>
    </w:p>
    <w:p w14:paraId="08B08F5F" w14:textId="6974043C" w:rsidR="0048773C" w:rsidRPr="00B273FB" w:rsidRDefault="0048773C" w:rsidP="00B273FB">
      <w:pPr>
        <w:pStyle w:val="ListParagraph"/>
        <w:numPr>
          <w:ilvl w:val="0"/>
          <w:numId w:val="10"/>
        </w:numPr>
        <w:spacing w:after="0"/>
        <w:rPr>
          <w:rFonts w:eastAsia="Calibri" w:cs="Calibri"/>
          <w:szCs w:val="17"/>
        </w:rPr>
      </w:pPr>
      <w:r>
        <w:rPr>
          <w:rFonts w:eastAsia="Calibri" w:cs="Calibri"/>
          <w:szCs w:val="17"/>
        </w:rPr>
        <w:t>establishing a</w:t>
      </w:r>
      <w:r w:rsidRPr="005630F4">
        <w:rPr>
          <w:rFonts w:eastAsia="Calibri" w:cs="Calibri"/>
          <w:szCs w:val="17"/>
        </w:rPr>
        <w:t xml:space="preserve"> </w:t>
      </w:r>
      <w:r w:rsidR="00B273FB">
        <w:rPr>
          <w:rFonts w:eastAsia="Calibri" w:cs="Calibri"/>
          <w:szCs w:val="17"/>
        </w:rPr>
        <w:t>circle of inspiration</w:t>
      </w:r>
      <w:r w:rsidRPr="00B273FB">
        <w:rPr>
          <w:rFonts w:eastAsia="Calibri" w:cs="Calibri"/>
          <w:szCs w:val="17"/>
        </w:rPr>
        <w:t>, consisting of representatives of these networks,</w:t>
      </w:r>
    </w:p>
    <w:p w14:paraId="63956A94" w14:textId="77777777" w:rsidR="0048773C" w:rsidRDefault="0048773C" w:rsidP="0048773C">
      <w:pPr>
        <w:pStyle w:val="ListParagraph"/>
        <w:numPr>
          <w:ilvl w:val="0"/>
          <w:numId w:val="10"/>
        </w:numPr>
        <w:spacing w:after="0"/>
        <w:rPr>
          <w:rFonts w:eastAsia="Calibri" w:cs="Calibri"/>
          <w:szCs w:val="17"/>
        </w:rPr>
      </w:pPr>
      <w:r w:rsidRPr="005630F4">
        <w:rPr>
          <w:rFonts w:eastAsia="Calibri" w:cs="Calibri"/>
          <w:szCs w:val="17"/>
        </w:rPr>
        <w:t>pro-active engage</w:t>
      </w:r>
      <w:r>
        <w:rPr>
          <w:rFonts w:eastAsia="Calibri" w:cs="Calibri"/>
          <w:szCs w:val="17"/>
        </w:rPr>
        <w:t>ment</w:t>
      </w:r>
      <w:r w:rsidRPr="005630F4">
        <w:rPr>
          <w:rFonts w:eastAsia="Calibri" w:cs="Calibri"/>
          <w:szCs w:val="17"/>
        </w:rPr>
        <w:t xml:space="preserve"> in identifying and fostering cooperation opportunities for research and education projects</w:t>
      </w:r>
      <w:r>
        <w:rPr>
          <w:rFonts w:eastAsia="Calibri" w:cs="Calibri"/>
          <w:szCs w:val="17"/>
        </w:rPr>
        <w:t>,</w:t>
      </w:r>
    </w:p>
    <w:p w14:paraId="5FE982DE" w14:textId="77777777" w:rsidR="0048773C" w:rsidRDefault="0048773C" w:rsidP="0048773C">
      <w:pPr>
        <w:pStyle w:val="ListParagraph"/>
        <w:numPr>
          <w:ilvl w:val="0"/>
          <w:numId w:val="10"/>
        </w:numPr>
        <w:spacing w:after="0"/>
        <w:rPr>
          <w:rFonts w:eastAsia="Calibri" w:cs="Calibri"/>
          <w:szCs w:val="17"/>
        </w:rPr>
      </w:pPr>
      <w:r>
        <w:rPr>
          <w:rFonts w:eastAsia="Calibri" w:cs="Calibri"/>
          <w:szCs w:val="17"/>
        </w:rPr>
        <w:t>developing educational modules in relation to the Chair’s research programme,</w:t>
      </w:r>
    </w:p>
    <w:p w14:paraId="0C1758A9" w14:textId="77777777" w:rsidR="0048773C" w:rsidRDefault="0048773C" w:rsidP="0048773C">
      <w:pPr>
        <w:pStyle w:val="ListParagraph"/>
        <w:numPr>
          <w:ilvl w:val="0"/>
          <w:numId w:val="10"/>
        </w:numPr>
        <w:spacing w:after="0"/>
        <w:rPr>
          <w:rFonts w:eastAsia="Calibri" w:cs="Calibri"/>
          <w:szCs w:val="17"/>
        </w:rPr>
      </w:pPr>
      <w:r>
        <w:rPr>
          <w:rFonts w:eastAsia="Calibri" w:cs="Calibri"/>
          <w:szCs w:val="17"/>
        </w:rPr>
        <w:t>design and manage the w</w:t>
      </w:r>
      <w:r w:rsidRPr="005630F4">
        <w:rPr>
          <w:rFonts w:eastAsia="Calibri" w:cs="Calibri"/>
          <w:szCs w:val="17"/>
        </w:rPr>
        <w:t>ebsite of the Nature College</w:t>
      </w:r>
      <w:r>
        <w:rPr>
          <w:rFonts w:eastAsia="Calibri" w:cs="Calibri"/>
          <w:szCs w:val="17"/>
        </w:rPr>
        <w:t>, to</w:t>
      </w:r>
      <w:r w:rsidRPr="005630F4">
        <w:rPr>
          <w:rFonts w:eastAsia="Calibri" w:cs="Calibri"/>
          <w:szCs w:val="17"/>
        </w:rPr>
        <w:t xml:space="preserve"> regularly report on the state of affairs around the special chair in close coordination with ESG Communication officers</w:t>
      </w:r>
      <w:r>
        <w:rPr>
          <w:rFonts w:eastAsia="Calibri" w:cs="Calibri"/>
          <w:szCs w:val="17"/>
        </w:rPr>
        <w:t>,</w:t>
      </w:r>
    </w:p>
    <w:p w14:paraId="722B07D6" w14:textId="77777777" w:rsidR="0048773C" w:rsidRDefault="0048773C" w:rsidP="0048773C">
      <w:pPr>
        <w:pStyle w:val="ListParagraph"/>
        <w:numPr>
          <w:ilvl w:val="0"/>
          <w:numId w:val="10"/>
        </w:numPr>
        <w:spacing w:after="0"/>
        <w:rPr>
          <w:rFonts w:eastAsia="Calibri" w:cs="Calibri"/>
          <w:szCs w:val="17"/>
        </w:rPr>
      </w:pPr>
      <w:r>
        <w:rPr>
          <w:rFonts w:eastAsia="Calibri" w:cs="Calibri"/>
          <w:szCs w:val="17"/>
        </w:rPr>
        <w:t>administrative affairs related to the appointment of the professor and the PhD candidate,</w:t>
      </w:r>
    </w:p>
    <w:p w14:paraId="299B5B6B" w14:textId="77777777" w:rsidR="0048773C" w:rsidRPr="005630F4" w:rsidRDefault="0048773C" w:rsidP="0048773C">
      <w:pPr>
        <w:pStyle w:val="ListParagraph"/>
        <w:numPr>
          <w:ilvl w:val="0"/>
          <w:numId w:val="10"/>
        </w:numPr>
        <w:spacing w:after="0"/>
        <w:rPr>
          <w:rFonts w:eastAsia="Calibri" w:cs="Calibri"/>
          <w:szCs w:val="17"/>
        </w:rPr>
      </w:pPr>
      <w:r>
        <w:rPr>
          <w:rFonts w:eastAsia="Calibri" w:cs="Calibri"/>
          <w:szCs w:val="17"/>
        </w:rPr>
        <w:t>travel and accommodation costs of the professor.</w:t>
      </w:r>
    </w:p>
    <w:p w14:paraId="72A3D3EC" w14:textId="77777777" w:rsidR="0048773C" w:rsidRDefault="0048773C" w:rsidP="0048773C">
      <w:pPr>
        <w:spacing w:after="0"/>
        <w:rPr>
          <w:rFonts w:eastAsia="Calibri" w:cs="Calibri"/>
          <w:szCs w:val="17"/>
        </w:rPr>
      </w:pPr>
    </w:p>
    <w:p w14:paraId="0F70C9EA" w14:textId="6388FD4B" w:rsidR="0048773C" w:rsidRDefault="0048773C" w:rsidP="0048773C">
      <w:pPr>
        <w:spacing w:after="0"/>
        <w:rPr>
          <w:rFonts w:eastAsia="Calibri" w:cs="Calibri"/>
          <w:szCs w:val="17"/>
        </w:rPr>
      </w:pPr>
      <w:r>
        <w:rPr>
          <w:rFonts w:eastAsia="Calibri" w:cs="Calibri"/>
          <w:szCs w:val="17"/>
        </w:rPr>
        <w:t xml:space="preserve">Since the </w:t>
      </w:r>
      <w:r w:rsidRPr="00995086">
        <w:rPr>
          <w:rFonts w:eastAsia="Calibri" w:cs="Calibri"/>
          <w:b/>
          <w:bCs/>
          <w:szCs w:val="17"/>
        </w:rPr>
        <w:t>Forest &amp; Nature Policy Group</w:t>
      </w:r>
      <w:r>
        <w:rPr>
          <w:rFonts w:eastAsia="Calibri" w:cs="Calibri"/>
          <w:szCs w:val="17"/>
        </w:rPr>
        <w:t xml:space="preserve"> is the hosting Chair Group, FNP will take care of introducing the special professor to the members of the Chair Group, to the research and education activities and to the administrative and accounting regulations. </w:t>
      </w:r>
      <w:r w:rsidR="00F80981">
        <w:rPr>
          <w:rFonts w:eastAsia="Calibri" w:cs="Calibri"/>
          <w:szCs w:val="17"/>
        </w:rPr>
        <w:t>Also,</w:t>
      </w:r>
      <w:r>
        <w:rPr>
          <w:rFonts w:eastAsia="Calibri" w:cs="Calibri"/>
          <w:szCs w:val="17"/>
        </w:rPr>
        <w:t xml:space="preserve"> the Chair Group will take care of: </w:t>
      </w:r>
    </w:p>
    <w:p w14:paraId="483B7B6B" w14:textId="77777777" w:rsidR="0048773C" w:rsidRDefault="0048773C" w:rsidP="0048773C">
      <w:pPr>
        <w:pStyle w:val="ListParagraph"/>
        <w:numPr>
          <w:ilvl w:val="0"/>
          <w:numId w:val="9"/>
        </w:numPr>
        <w:spacing w:after="0"/>
        <w:rPr>
          <w:rFonts w:eastAsia="Calibri" w:cs="Calibri"/>
          <w:szCs w:val="17"/>
        </w:rPr>
      </w:pPr>
      <w:r>
        <w:rPr>
          <w:rFonts w:eastAsia="Calibri" w:cs="Calibri"/>
          <w:szCs w:val="17"/>
        </w:rPr>
        <w:t xml:space="preserve">introduction to the Rector and the ESG Director, </w:t>
      </w:r>
    </w:p>
    <w:p w14:paraId="3A1FB128" w14:textId="77777777" w:rsidR="0048773C" w:rsidRDefault="0048773C" w:rsidP="0048773C">
      <w:pPr>
        <w:pStyle w:val="ListParagraph"/>
        <w:numPr>
          <w:ilvl w:val="0"/>
          <w:numId w:val="9"/>
        </w:numPr>
        <w:spacing w:after="0"/>
        <w:rPr>
          <w:rFonts w:eastAsia="Calibri" w:cs="Calibri"/>
          <w:szCs w:val="17"/>
        </w:rPr>
      </w:pPr>
      <w:r>
        <w:rPr>
          <w:rFonts w:eastAsia="Calibri" w:cs="Calibri"/>
          <w:szCs w:val="17"/>
        </w:rPr>
        <w:t>introduction to the WUR premises, library, educational facilities,</w:t>
      </w:r>
    </w:p>
    <w:p w14:paraId="07C8F0D5" w14:textId="77777777" w:rsidR="0048773C" w:rsidRDefault="0048773C" w:rsidP="0048773C">
      <w:pPr>
        <w:pStyle w:val="ListParagraph"/>
        <w:numPr>
          <w:ilvl w:val="0"/>
          <w:numId w:val="9"/>
        </w:numPr>
        <w:spacing w:after="0"/>
        <w:rPr>
          <w:rFonts w:eastAsia="Calibri" w:cs="Calibri"/>
          <w:szCs w:val="17"/>
        </w:rPr>
      </w:pPr>
      <w:r>
        <w:rPr>
          <w:rFonts w:eastAsia="Calibri" w:cs="Calibri"/>
          <w:szCs w:val="17"/>
        </w:rPr>
        <w:t>introduction to relevant other chair groups,</w:t>
      </w:r>
    </w:p>
    <w:p w14:paraId="3C734DB5" w14:textId="7343B068" w:rsidR="0048773C" w:rsidRDefault="0048773C" w:rsidP="0048773C">
      <w:pPr>
        <w:pStyle w:val="ListParagraph"/>
        <w:numPr>
          <w:ilvl w:val="0"/>
          <w:numId w:val="9"/>
        </w:numPr>
        <w:spacing w:after="0"/>
        <w:rPr>
          <w:rFonts w:eastAsia="Calibri" w:cs="Calibri"/>
          <w:szCs w:val="17"/>
        </w:rPr>
      </w:pPr>
      <w:r>
        <w:rPr>
          <w:rFonts w:eastAsia="Calibri" w:cs="Calibri"/>
          <w:szCs w:val="17"/>
        </w:rPr>
        <w:t xml:space="preserve">provision of </w:t>
      </w:r>
      <w:r w:rsidR="00762EF7">
        <w:rPr>
          <w:rFonts w:eastAsia="Calibri" w:cs="Calibri"/>
          <w:szCs w:val="17"/>
        </w:rPr>
        <w:t>workspace</w:t>
      </w:r>
      <w:r>
        <w:rPr>
          <w:rFonts w:eastAsia="Calibri" w:cs="Calibri"/>
          <w:szCs w:val="17"/>
        </w:rPr>
        <w:t xml:space="preserve"> and eventually laptop; WUR web-account,</w:t>
      </w:r>
    </w:p>
    <w:p w14:paraId="15F8924F" w14:textId="77777777" w:rsidR="0048773C" w:rsidRDefault="0048773C" w:rsidP="0048773C">
      <w:pPr>
        <w:pStyle w:val="ListParagraph"/>
        <w:numPr>
          <w:ilvl w:val="0"/>
          <w:numId w:val="9"/>
        </w:numPr>
        <w:spacing w:after="0"/>
        <w:rPr>
          <w:rFonts w:eastAsia="Calibri" w:cs="Calibri"/>
          <w:szCs w:val="17"/>
        </w:rPr>
      </w:pPr>
      <w:r>
        <w:rPr>
          <w:rFonts w:eastAsia="Calibri" w:cs="Calibri"/>
          <w:szCs w:val="17"/>
        </w:rPr>
        <w:t>f</w:t>
      </w:r>
      <w:r w:rsidRPr="005630F4">
        <w:rPr>
          <w:rFonts w:eastAsia="Calibri" w:cs="Calibri"/>
          <w:szCs w:val="17"/>
        </w:rPr>
        <w:t>acilitation of accommodation (</w:t>
      </w:r>
      <w:r>
        <w:rPr>
          <w:rFonts w:eastAsia="Calibri" w:cs="Calibri"/>
          <w:szCs w:val="17"/>
        </w:rPr>
        <w:t xml:space="preserve">provisionally </w:t>
      </w:r>
      <w:r w:rsidRPr="005630F4">
        <w:rPr>
          <w:rFonts w:eastAsia="Calibri" w:cs="Calibri"/>
          <w:szCs w:val="17"/>
        </w:rPr>
        <w:t xml:space="preserve">the Professor will </w:t>
      </w:r>
      <w:r>
        <w:rPr>
          <w:rFonts w:eastAsia="Calibri" w:cs="Calibri"/>
          <w:szCs w:val="17"/>
        </w:rPr>
        <w:t>each year spend three periods of two or three weeks each in Wageningen),</w:t>
      </w:r>
    </w:p>
    <w:p w14:paraId="55380D9C" w14:textId="77777777" w:rsidR="0048773C" w:rsidRPr="005630F4" w:rsidRDefault="0048773C" w:rsidP="0048773C">
      <w:pPr>
        <w:pStyle w:val="ListParagraph"/>
        <w:numPr>
          <w:ilvl w:val="0"/>
          <w:numId w:val="9"/>
        </w:numPr>
        <w:spacing w:after="0"/>
        <w:rPr>
          <w:rFonts w:eastAsia="Calibri" w:cs="Calibri"/>
          <w:szCs w:val="17"/>
        </w:rPr>
      </w:pPr>
      <w:r>
        <w:rPr>
          <w:rFonts w:eastAsia="Calibri" w:cs="Calibri"/>
          <w:szCs w:val="17"/>
        </w:rPr>
        <w:t>identification of a proper theme for the PhD research of the PhD candidate to be hired.</w:t>
      </w:r>
    </w:p>
    <w:p w14:paraId="5A667FD6" w14:textId="77777777" w:rsidR="0048773C" w:rsidRDefault="0048773C" w:rsidP="0048773C">
      <w:pPr>
        <w:spacing w:after="0"/>
        <w:rPr>
          <w:rFonts w:eastAsia="Calibri" w:cs="Calibri"/>
          <w:szCs w:val="17"/>
        </w:rPr>
      </w:pPr>
      <w:r w:rsidRPr="0000011D">
        <w:rPr>
          <w:rFonts w:eastAsia="Calibri" w:cs="Calibri"/>
          <w:szCs w:val="17"/>
        </w:rPr>
        <w:t xml:space="preserve">It would be </w:t>
      </w:r>
      <w:r>
        <w:rPr>
          <w:rFonts w:eastAsia="Calibri" w:cs="Calibri"/>
          <w:szCs w:val="17"/>
        </w:rPr>
        <w:t>indispensable to have one of the members of the Chair Group to act as a daily contact person for the special professor in relation to regular information exchange about relevant matters within the Chair Group, ESG and WUR, and in relation to research and education planning.</w:t>
      </w:r>
      <w:r w:rsidR="008A4EDD">
        <w:rPr>
          <w:rFonts w:eastAsia="Calibri" w:cs="Calibri"/>
          <w:szCs w:val="17"/>
        </w:rPr>
        <w:t xml:space="preserve"> This has been confirmed by the Acting Chairholder, a name will be communicated shortly.</w:t>
      </w:r>
      <w:r w:rsidRPr="00995086">
        <w:rPr>
          <w:rFonts w:eastAsia="Calibri" w:cs="Calibri"/>
          <w:szCs w:val="17"/>
        </w:rPr>
        <w:t xml:space="preserve"> </w:t>
      </w:r>
      <w:r>
        <w:rPr>
          <w:rFonts w:eastAsia="Calibri" w:cs="Calibri"/>
          <w:szCs w:val="17"/>
        </w:rPr>
        <w:t>Because of the irregular presence of the special professor, she will further strongly lean on the support of the administrator and the secretary of the Chair Group for the administrative affairs and the organisation of meetings and events.</w:t>
      </w:r>
    </w:p>
    <w:p w14:paraId="0D0B940D" w14:textId="77777777" w:rsidR="0048773C" w:rsidRDefault="0048773C" w:rsidP="0048773C">
      <w:pPr>
        <w:spacing w:after="0"/>
        <w:rPr>
          <w:rFonts w:eastAsia="Calibri" w:cs="Calibri"/>
          <w:szCs w:val="17"/>
        </w:rPr>
      </w:pPr>
    </w:p>
    <w:p w14:paraId="5C480515" w14:textId="77777777" w:rsidR="0048773C" w:rsidRDefault="0048773C" w:rsidP="0048773C">
      <w:pPr>
        <w:spacing w:after="0"/>
        <w:rPr>
          <w:rFonts w:eastAsia="Calibri" w:cs="Calibri"/>
          <w:szCs w:val="17"/>
        </w:rPr>
      </w:pPr>
      <w:r>
        <w:rPr>
          <w:rFonts w:eastAsia="Calibri" w:cs="Calibri"/>
          <w:szCs w:val="17"/>
        </w:rPr>
        <w:t xml:space="preserve">The </w:t>
      </w:r>
      <w:r w:rsidRPr="00995086">
        <w:rPr>
          <w:rFonts w:eastAsia="Calibri" w:cs="Calibri"/>
          <w:b/>
          <w:bCs/>
          <w:szCs w:val="17"/>
        </w:rPr>
        <w:t>Environmental Sciences Group</w:t>
      </w:r>
      <w:r>
        <w:rPr>
          <w:rFonts w:eastAsia="Calibri" w:cs="Calibri"/>
          <w:szCs w:val="17"/>
        </w:rPr>
        <w:t xml:space="preserve"> will take care of actively seeing to it that – given the interim situation in the leadership of the Chair Group FNP – the special chair is successfully embedded within the FNP Group on the longer term, and that FNP can invest in research staff at post-doc level to strengthen the field of human-nature relationships in the Anthropocene for the five years to come, as follows:</w:t>
      </w:r>
    </w:p>
    <w:p w14:paraId="6B184303" w14:textId="77777777" w:rsidR="0048773C" w:rsidRPr="00851284" w:rsidRDefault="0048773C" w:rsidP="0048773C">
      <w:pPr>
        <w:pStyle w:val="ListParagraph"/>
        <w:numPr>
          <w:ilvl w:val="0"/>
          <w:numId w:val="11"/>
        </w:numPr>
        <w:spacing w:after="0"/>
        <w:rPr>
          <w:rFonts w:eastAsia="Calibri" w:cs="Calibri"/>
          <w:szCs w:val="17"/>
        </w:rPr>
      </w:pPr>
      <w:r w:rsidRPr="00851284">
        <w:rPr>
          <w:rFonts w:eastAsia="Calibri" w:cs="Calibri"/>
          <w:szCs w:val="17"/>
        </w:rPr>
        <w:t xml:space="preserve">ensuring structural capacity by adding at least 2 </w:t>
      </w:r>
      <w:proofErr w:type="spellStart"/>
      <w:r w:rsidRPr="00851284">
        <w:rPr>
          <w:rFonts w:eastAsia="Calibri" w:cs="Calibri"/>
          <w:szCs w:val="17"/>
        </w:rPr>
        <w:t>fte</w:t>
      </w:r>
      <w:proofErr w:type="spellEnd"/>
      <w:r w:rsidRPr="00851284">
        <w:rPr>
          <w:rFonts w:eastAsia="Calibri" w:cs="Calibri"/>
          <w:szCs w:val="17"/>
        </w:rPr>
        <w:t xml:space="preserve"> post-doc staff</w:t>
      </w:r>
      <w:r>
        <w:rPr>
          <w:rFonts w:eastAsia="Calibri" w:cs="Calibri"/>
          <w:szCs w:val="17"/>
        </w:rPr>
        <w:t xml:space="preserve"> </w:t>
      </w:r>
      <w:r w:rsidRPr="00851284">
        <w:rPr>
          <w:rFonts w:eastAsia="Calibri" w:cs="Calibri"/>
          <w:szCs w:val="17"/>
        </w:rPr>
        <w:t xml:space="preserve">members in the human-nature relationship domain to </w:t>
      </w:r>
      <w:r>
        <w:rPr>
          <w:rFonts w:eastAsia="Calibri" w:cs="Calibri"/>
          <w:szCs w:val="17"/>
        </w:rPr>
        <w:t xml:space="preserve">reinforce the </w:t>
      </w:r>
      <w:r w:rsidRPr="00851284">
        <w:rPr>
          <w:rFonts w:eastAsia="Calibri" w:cs="Calibri"/>
          <w:szCs w:val="17"/>
        </w:rPr>
        <w:t>spider</w:t>
      </w:r>
      <w:r>
        <w:rPr>
          <w:rFonts w:eastAsia="Calibri" w:cs="Calibri"/>
          <w:szCs w:val="17"/>
        </w:rPr>
        <w:t>-</w:t>
      </w:r>
      <w:r w:rsidRPr="00851284">
        <w:rPr>
          <w:rFonts w:eastAsia="Calibri" w:cs="Calibri"/>
          <w:szCs w:val="17"/>
        </w:rPr>
        <w:t>in</w:t>
      </w:r>
      <w:r>
        <w:rPr>
          <w:rFonts w:eastAsia="Calibri" w:cs="Calibri"/>
          <w:szCs w:val="17"/>
        </w:rPr>
        <w:t>-</w:t>
      </w:r>
      <w:r w:rsidRPr="00851284">
        <w:rPr>
          <w:rFonts w:eastAsia="Calibri" w:cs="Calibri"/>
          <w:szCs w:val="17"/>
        </w:rPr>
        <w:t>the</w:t>
      </w:r>
      <w:r>
        <w:rPr>
          <w:rFonts w:eastAsia="Calibri" w:cs="Calibri"/>
          <w:szCs w:val="17"/>
        </w:rPr>
        <w:t>-</w:t>
      </w:r>
      <w:r w:rsidRPr="00851284">
        <w:rPr>
          <w:rFonts w:eastAsia="Calibri" w:cs="Calibri"/>
          <w:szCs w:val="17"/>
        </w:rPr>
        <w:t xml:space="preserve">web ambition </w:t>
      </w:r>
      <w:r>
        <w:rPr>
          <w:rFonts w:eastAsia="Calibri" w:cs="Calibri"/>
          <w:szCs w:val="17"/>
        </w:rPr>
        <w:t>of</w:t>
      </w:r>
      <w:r w:rsidRPr="00851284">
        <w:rPr>
          <w:rFonts w:eastAsia="Calibri" w:cs="Calibri"/>
          <w:szCs w:val="17"/>
        </w:rPr>
        <w:t xml:space="preserve"> this special chair</w:t>
      </w:r>
      <w:r>
        <w:rPr>
          <w:rFonts w:eastAsia="Calibri" w:cs="Calibri"/>
          <w:szCs w:val="17"/>
        </w:rPr>
        <w:t>,</w:t>
      </w:r>
    </w:p>
    <w:p w14:paraId="274CF7BA" w14:textId="77777777" w:rsidR="0048773C" w:rsidRPr="00851284" w:rsidRDefault="0048773C" w:rsidP="0048773C">
      <w:pPr>
        <w:pStyle w:val="ListParagraph"/>
        <w:numPr>
          <w:ilvl w:val="0"/>
          <w:numId w:val="11"/>
        </w:numPr>
        <w:spacing w:after="0"/>
        <w:rPr>
          <w:rFonts w:eastAsia="Calibri" w:cs="Calibri"/>
          <w:szCs w:val="17"/>
        </w:rPr>
      </w:pPr>
      <w:r w:rsidRPr="00851284">
        <w:rPr>
          <w:rFonts w:eastAsia="Calibri" w:cs="Calibri"/>
          <w:szCs w:val="17"/>
        </w:rPr>
        <w:lastRenderedPageBreak/>
        <w:t>support</w:t>
      </w:r>
      <w:r>
        <w:rPr>
          <w:rFonts w:eastAsia="Calibri" w:cs="Calibri"/>
          <w:szCs w:val="17"/>
        </w:rPr>
        <w:t>ing</w:t>
      </w:r>
      <w:r w:rsidRPr="00851284">
        <w:rPr>
          <w:rFonts w:eastAsia="Calibri" w:cs="Calibri"/>
          <w:szCs w:val="17"/>
        </w:rPr>
        <w:t xml:space="preserve"> a yearly symposium/manifestation co-finance</w:t>
      </w:r>
      <w:r>
        <w:rPr>
          <w:rFonts w:eastAsia="Calibri" w:cs="Calibri"/>
          <w:szCs w:val="17"/>
        </w:rPr>
        <w:t>d</w:t>
      </w:r>
      <w:r w:rsidRPr="00851284">
        <w:rPr>
          <w:rFonts w:eastAsia="Calibri" w:cs="Calibri"/>
          <w:szCs w:val="17"/>
        </w:rPr>
        <w:t xml:space="preserve"> </w:t>
      </w:r>
      <w:r>
        <w:rPr>
          <w:rFonts w:eastAsia="Calibri" w:cs="Calibri"/>
          <w:szCs w:val="17"/>
        </w:rPr>
        <w:t>by</w:t>
      </w:r>
      <w:r w:rsidRPr="00851284">
        <w:rPr>
          <w:rFonts w:eastAsia="Calibri" w:cs="Calibri"/>
          <w:szCs w:val="17"/>
        </w:rPr>
        <w:t xml:space="preserve"> the </w:t>
      </w:r>
      <w:proofErr w:type="spellStart"/>
      <w:r w:rsidRPr="00851284">
        <w:rPr>
          <w:rFonts w:eastAsia="Calibri" w:cs="Calibri"/>
          <w:szCs w:val="17"/>
        </w:rPr>
        <w:t>NatureCollege</w:t>
      </w:r>
      <w:proofErr w:type="spellEnd"/>
      <w:r w:rsidRPr="00851284">
        <w:rPr>
          <w:rFonts w:eastAsia="Calibri" w:cs="Calibri"/>
          <w:szCs w:val="17"/>
        </w:rPr>
        <w:t xml:space="preserve"> Foundation, to foster human-nature dialogues trans</w:t>
      </w:r>
      <w:r>
        <w:rPr>
          <w:rFonts w:eastAsia="Calibri" w:cs="Calibri"/>
          <w:szCs w:val="17"/>
        </w:rPr>
        <w:t>-</w:t>
      </w:r>
      <w:r w:rsidRPr="00851284">
        <w:rPr>
          <w:rFonts w:eastAsia="Calibri" w:cs="Calibri"/>
          <w:szCs w:val="17"/>
        </w:rPr>
        <w:t>institutionally.</w:t>
      </w:r>
    </w:p>
    <w:p w14:paraId="0E27B00A" w14:textId="77777777" w:rsidR="00EA028B" w:rsidRDefault="00EA028B" w:rsidP="002359AA">
      <w:pPr>
        <w:spacing w:after="0"/>
      </w:pPr>
    </w:p>
    <w:p w14:paraId="60061E4C" w14:textId="77777777" w:rsidR="002359AA" w:rsidRDefault="002359AA" w:rsidP="002359AA">
      <w:pPr>
        <w:spacing w:after="0"/>
      </w:pPr>
    </w:p>
    <w:p w14:paraId="242EE3CD" w14:textId="77777777" w:rsidR="0048773C" w:rsidRDefault="0048773C" w:rsidP="0048773C">
      <w:pPr>
        <w:pStyle w:val="Heading2"/>
      </w:pPr>
      <w:r>
        <w:t xml:space="preserve">Outlook </w:t>
      </w:r>
    </w:p>
    <w:p w14:paraId="0462AF79" w14:textId="77777777" w:rsidR="0048773C" w:rsidRDefault="0048773C" w:rsidP="0048773C">
      <w:pPr>
        <w:spacing w:after="0"/>
      </w:pPr>
      <w:proofErr w:type="spellStart"/>
      <w:r>
        <w:t>NatureCollege</w:t>
      </w:r>
      <w:proofErr w:type="spellEnd"/>
      <w:r>
        <w:t xml:space="preserve"> Foundation has a long tradition of creating spaces for learning and reflection that strengthen people’s connections and relations with nature. </w:t>
      </w:r>
      <w:proofErr w:type="spellStart"/>
      <w:r>
        <w:t>NatureCollege</w:t>
      </w:r>
      <w:proofErr w:type="spellEnd"/>
      <w:r>
        <w:t xml:space="preserve"> aims to further develop these practices on all levels of higher education (Universities of Applied Sciences and life-long-learning programmes) and to facilitate the development of a solid scientific basis for the underlying philosophy and methodology of the Foundation. </w:t>
      </w:r>
      <w:r w:rsidRPr="00F9722E">
        <w:t xml:space="preserve">This will allow </w:t>
      </w:r>
      <w:r>
        <w:t>the students</w:t>
      </w:r>
      <w:r w:rsidRPr="00F9722E">
        <w:t xml:space="preserve"> to consciously develop a respectful relationship with nature based on inner awareness of the intrinsic interdependence of people and nature.</w:t>
      </w:r>
      <w:r>
        <w:t xml:space="preserve"> The proposed chair will have a pivotal role in developing this scientific basis. </w:t>
      </w:r>
    </w:p>
    <w:p w14:paraId="060F245E" w14:textId="3CB58D54" w:rsidR="0048773C" w:rsidRDefault="0048773C" w:rsidP="0048773C">
      <w:pPr>
        <w:spacing w:after="0"/>
        <w:ind w:firstLine="720"/>
      </w:pPr>
      <w:r>
        <w:t xml:space="preserve">In the coming 5 years this will lead to contributions to education and research within </w:t>
      </w:r>
      <w:r w:rsidR="00762EF7">
        <w:t>universities</w:t>
      </w:r>
      <w:r>
        <w:t xml:space="preserve"> as well as other educational and societal institutions. Living Labs, for example in the sphere of spatial planning and design, nature rehabilitation and urban development, will play an important role. The chair will offer opportunities for internships, PhD research and external minors, while contributing to the solution of practical research, design and management questions.</w:t>
      </w:r>
    </w:p>
    <w:p w14:paraId="5117259E" w14:textId="77777777" w:rsidR="0048773C" w:rsidRDefault="0048773C" w:rsidP="0048773C">
      <w:pPr>
        <w:spacing w:after="0"/>
        <w:ind w:firstLine="720"/>
      </w:pPr>
      <w:r>
        <w:t xml:space="preserve">It is the ambition of </w:t>
      </w:r>
      <w:proofErr w:type="spellStart"/>
      <w:r>
        <w:t>NatureCollege</w:t>
      </w:r>
      <w:proofErr w:type="spellEnd"/>
      <w:r>
        <w:t xml:space="preserve"> that the Special Chair will develop a thorough and inspiring education and research programme, answering a vivid demand from a broad spectrum of students and professionals. This should enhance at least the continuation of the Special Chair for a next term of 5 years, and possibly pave the way for a full professorship</w:t>
      </w:r>
      <w:r w:rsidR="00481E5B">
        <w:t>.</w:t>
      </w:r>
    </w:p>
    <w:p w14:paraId="44EAFD9C" w14:textId="77777777" w:rsidR="0048773C" w:rsidRDefault="0048773C" w:rsidP="0048773C">
      <w:pPr>
        <w:spacing w:after="0"/>
      </w:pPr>
    </w:p>
    <w:p w14:paraId="08CE6F91" w14:textId="77777777" w:rsidR="00D643B5" w:rsidRDefault="00D643B5" w:rsidP="002359AA">
      <w:pPr>
        <w:spacing w:after="0"/>
      </w:pPr>
    </w:p>
    <w:p w14:paraId="6BB9E253" w14:textId="77777777" w:rsidR="00905824" w:rsidRDefault="00905824" w:rsidP="00F9722E">
      <w:pPr>
        <w:spacing w:after="0"/>
      </w:pPr>
    </w:p>
    <w:p w14:paraId="6EA6A849" w14:textId="77777777" w:rsidR="00905824" w:rsidRPr="007F3EE8" w:rsidRDefault="00C21BB3" w:rsidP="0048773C">
      <w:pPr>
        <w:spacing w:after="0"/>
        <w:jc w:val="center"/>
        <w:rPr>
          <w:lang w:val="en-US"/>
        </w:rPr>
      </w:pPr>
      <w:r>
        <w:t>-----------------------</w:t>
      </w:r>
    </w:p>
    <w:sectPr w:rsidR="00905824" w:rsidRPr="007F3E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C02EE" w14:textId="77777777" w:rsidR="0065594C" w:rsidRDefault="0065594C" w:rsidP="00B76D16">
      <w:pPr>
        <w:spacing w:after="0" w:line="240" w:lineRule="auto"/>
      </w:pPr>
      <w:r>
        <w:separator/>
      </w:r>
    </w:p>
  </w:endnote>
  <w:endnote w:type="continuationSeparator" w:id="0">
    <w:p w14:paraId="147E5E3C" w14:textId="77777777" w:rsidR="0065594C" w:rsidRDefault="0065594C" w:rsidP="00B7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786073"/>
      <w:docPartObj>
        <w:docPartGallery w:val="Page Numbers (Bottom of Page)"/>
        <w:docPartUnique/>
      </w:docPartObj>
    </w:sdtPr>
    <w:sdtEndPr>
      <w:rPr>
        <w:noProof/>
      </w:rPr>
    </w:sdtEndPr>
    <w:sdtContent>
      <w:p w14:paraId="2903CBC8" w14:textId="77777777" w:rsidR="00B76D16" w:rsidRDefault="00B76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E523C" w14:textId="77777777" w:rsidR="00B76D16" w:rsidRDefault="00B7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253E" w14:textId="77777777" w:rsidR="0065594C" w:rsidRDefault="0065594C" w:rsidP="00B76D16">
      <w:pPr>
        <w:spacing w:after="0" w:line="240" w:lineRule="auto"/>
      </w:pPr>
      <w:r>
        <w:separator/>
      </w:r>
    </w:p>
  </w:footnote>
  <w:footnote w:type="continuationSeparator" w:id="0">
    <w:p w14:paraId="11DF5138" w14:textId="77777777" w:rsidR="0065594C" w:rsidRDefault="0065594C" w:rsidP="00B7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8F1BE7" w:rsidRDefault="0ABB6103" w:rsidP="000E2C9A">
    <w:pPr>
      <w:pStyle w:val="Header"/>
      <w:jc w:val="center"/>
    </w:pPr>
    <w:r>
      <w:rPr>
        <w:noProof/>
      </w:rPr>
      <w:drawing>
        <wp:inline distT="0" distB="0" distL="0" distR="0" wp14:anchorId="019BE959" wp14:editId="300E1600">
          <wp:extent cx="2602128" cy="6762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07813" cy="6777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1E0"/>
    <w:multiLevelType w:val="hybridMultilevel"/>
    <w:tmpl w:val="E91EE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B4AB8"/>
    <w:multiLevelType w:val="hybridMultilevel"/>
    <w:tmpl w:val="7C8C7B22"/>
    <w:lvl w:ilvl="0" w:tplc="0809000F">
      <w:start w:val="1"/>
      <w:numFmt w:val="decimal"/>
      <w:lvlText w:val="%1."/>
      <w:lvlJc w:val="left"/>
      <w:pPr>
        <w:ind w:left="720" w:hanging="360"/>
      </w:pPr>
      <w:rPr>
        <w:rFonts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564E9"/>
    <w:multiLevelType w:val="hybridMultilevel"/>
    <w:tmpl w:val="FA7609C6"/>
    <w:lvl w:ilvl="0" w:tplc="ACFE3C74">
      <w:start w:val="1"/>
      <w:numFmt w:val="bullet"/>
      <w:lvlText w:val="o"/>
      <w:lvlJc w:val="left"/>
      <w:pPr>
        <w:ind w:left="720" w:hanging="360"/>
      </w:pPr>
      <w:rPr>
        <w:rFonts w:ascii="Courier New" w:hAnsi="Courier New" w:cs="Courier New"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C5D4E"/>
    <w:multiLevelType w:val="hybridMultilevel"/>
    <w:tmpl w:val="A3185972"/>
    <w:lvl w:ilvl="0" w:tplc="ACFE3C74">
      <w:start w:val="1"/>
      <w:numFmt w:val="bullet"/>
      <w:lvlText w:val="o"/>
      <w:lvlJc w:val="left"/>
      <w:pPr>
        <w:ind w:left="720" w:hanging="360"/>
      </w:pPr>
      <w:rPr>
        <w:rFonts w:ascii="Courier New" w:hAnsi="Courier New" w:cs="Courier New"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16560"/>
    <w:multiLevelType w:val="hybridMultilevel"/>
    <w:tmpl w:val="AE544D8A"/>
    <w:lvl w:ilvl="0" w:tplc="ACFE3C74">
      <w:start w:val="1"/>
      <w:numFmt w:val="bullet"/>
      <w:lvlText w:val="o"/>
      <w:lvlJc w:val="left"/>
      <w:pPr>
        <w:ind w:left="720" w:hanging="360"/>
      </w:pPr>
      <w:rPr>
        <w:rFonts w:ascii="Courier New" w:hAnsi="Courier New" w:cs="Courier New"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518E3"/>
    <w:multiLevelType w:val="hybridMultilevel"/>
    <w:tmpl w:val="C0DE9032"/>
    <w:lvl w:ilvl="0" w:tplc="ACFE3C74">
      <w:start w:val="1"/>
      <w:numFmt w:val="bullet"/>
      <w:lvlText w:val="o"/>
      <w:lvlJc w:val="left"/>
      <w:pPr>
        <w:ind w:left="720" w:hanging="360"/>
      </w:pPr>
      <w:rPr>
        <w:rFonts w:ascii="Courier New" w:hAnsi="Courier New" w:cs="Courier New"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E2F5A"/>
    <w:multiLevelType w:val="hybridMultilevel"/>
    <w:tmpl w:val="ADCAB77A"/>
    <w:lvl w:ilvl="0" w:tplc="ACFE3C74">
      <w:start w:val="1"/>
      <w:numFmt w:val="bullet"/>
      <w:lvlText w:val="o"/>
      <w:lvlJc w:val="left"/>
      <w:pPr>
        <w:ind w:left="720" w:hanging="360"/>
      </w:pPr>
      <w:rPr>
        <w:rFonts w:ascii="Courier New" w:hAnsi="Courier New" w:cs="Courier New"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63C1B"/>
    <w:multiLevelType w:val="hybridMultilevel"/>
    <w:tmpl w:val="748CB618"/>
    <w:lvl w:ilvl="0" w:tplc="ACFE3C74">
      <w:start w:val="1"/>
      <w:numFmt w:val="bullet"/>
      <w:lvlText w:val="o"/>
      <w:lvlJc w:val="left"/>
      <w:pPr>
        <w:ind w:left="720" w:hanging="360"/>
      </w:pPr>
      <w:rPr>
        <w:rFonts w:ascii="Courier New" w:hAnsi="Courier New" w:cs="Courier New" w:hint="default"/>
        <w:color w:val="1F497D"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2764A"/>
    <w:multiLevelType w:val="hybridMultilevel"/>
    <w:tmpl w:val="7D0A5A4E"/>
    <w:lvl w:ilvl="0" w:tplc="D606618A">
      <w:start w:val="1"/>
      <w:numFmt w:val="bullet"/>
      <w:lvlText w:val=""/>
      <w:lvlJc w:val="left"/>
      <w:pPr>
        <w:ind w:left="720" w:hanging="360"/>
      </w:pPr>
      <w:rPr>
        <w:rFonts w:ascii="Symbol" w:hAnsi="Symbol" w:hint="default"/>
      </w:rPr>
    </w:lvl>
    <w:lvl w:ilvl="1" w:tplc="41C469E0">
      <w:start w:val="1"/>
      <w:numFmt w:val="bullet"/>
      <w:lvlText w:val="o"/>
      <w:lvlJc w:val="left"/>
      <w:pPr>
        <w:ind w:left="1440" w:hanging="360"/>
      </w:pPr>
      <w:rPr>
        <w:rFonts w:ascii="Courier New" w:hAnsi="Courier New" w:hint="default"/>
      </w:rPr>
    </w:lvl>
    <w:lvl w:ilvl="2" w:tplc="2B4084FA">
      <w:start w:val="1"/>
      <w:numFmt w:val="bullet"/>
      <w:lvlText w:val=""/>
      <w:lvlJc w:val="left"/>
      <w:pPr>
        <w:ind w:left="2160" w:hanging="360"/>
      </w:pPr>
      <w:rPr>
        <w:rFonts w:ascii="Wingdings" w:hAnsi="Wingdings" w:hint="default"/>
      </w:rPr>
    </w:lvl>
    <w:lvl w:ilvl="3" w:tplc="E8C2064E">
      <w:start w:val="1"/>
      <w:numFmt w:val="bullet"/>
      <w:lvlText w:val=""/>
      <w:lvlJc w:val="left"/>
      <w:pPr>
        <w:ind w:left="2880" w:hanging="360"/>
      </w:pPr>
      <w:rPr>
        <w:rFonts w:ascii="Symbol" w:hAnsi="Symbol" w:hint="default"/>
      </w:rPr>
    </w:lvl>
    <w:lvl w:ilvl="4" w:tplc="3602441A">
      <w:start w:val="1"/>
      <w:numFmt w:val="bullet"/>
      <w:lvlText w:val="o"/>
      <w:lvlJc w:val="left"/>
      <w:pPr>
        <w:ind w:left="3600" w:hanging="360"/>
      </w:pPr>
      <w:rPr>
        <w:rFonts w:ascii="Courier New" w:hAnsi="Courier New" w:hint="default"/>
      </w:rPr>
    </w:lvl>
    <w:lvl w:ilvl="5" w:tplc="069615E2">
      <w:start w:val="1"/>
      <w:numFmt w:val="bullet"/>
      <w:lvlText w:val=""/>
      <w:lvlJc w:val="left"/>
      <w:pPr>
        <w:ind w:left="4320" w:hanging="360"/>
      </w:pPr>
      <w:rPr>
        <w:rFonts w:ascii="Wingdings" w:hAnsi="Wingdings" w:hint="default"/>
      </w:rPr>
    </w:lvl>
    <w:lvl w:ilvl="6" w:tplc="E3C48E72">
      <w:start w:val="1"/>
      <w:numFmt w:val="bullet"/>
      <w:lvlText w:val=""/>
      <w:lvlJc w:val="left"/>
      <w:pPr>
        <w:ind w:left="5040" w:hanging="360"/>
      </w:pPr>
      <w:rPr>
        <w:rFonts w:ascii="Symbol" w:hAnsi="Symbol" w:hint="default"/>
      </w:rPr>
    </w:lvl>
    <w:lvl w:ilvl="7" w:tplc="52223C2C">
      <w:start w:val="1"/>
      <w:numFmt w:val="bullet"/>
      <w:lvlText w:val="o"/>
      <w:lvlJc w:val="left"/>
      <w:pPr>
        <w:ind w:left="5760" w:hanging="360"/>
      </w:pPr>
      <w:rPr>
        <w:rFonts w:ascii="Courier New" w:hAnsi="Courier New" w:hint="default"/>
      </w:rPr>
    </w:lvl>
    <w:lvl w:ilvl="8" w:tplc="B3ECF384">
      <w:start w:val="1"/>
      <w:numFmt w:val="bullet"/>
      <w:lvlText w:val=""/>
      <w:lvlJc w:val="left"/>
      <w:pPr>
        <w:ind w:left="6480" w:hanging="360"/>
      </w:pPr>
      <w:rPr>
        <w:rFonts w:ascii="Wingdings" w:hAnsi="Wingdings" w:hint="default"/>
      </w:rPr>
    </w:lvl>
  </w:abstractNum>
  <w:abstractNum w:abstractNumId="9" w15:restartNumberingAfterBreak="0">
    <w:nsid w:val="6B073A8D"/>
    <w:multiLevelType w:val="hybridMultilevel"/>
    <w:tmpl w:val="DD0A47B8"/>
    <w:lvl w:ilvl="0" w:tplc="5B7C299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37C16"/>
    <w:multiLevelType w:val="hybridMultilevel"/>
    <w:tmpl w:val="D00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0"/>
  </w:num>
  <w:num w:numId="5">
    <w:abstractNumId w:val="10"/>
  </w:num>
  <w:num w:numId="6">
    <w:abstractNumId w:val="4"/>
  </w:num>
  <w:num w:numId="7">
    <w:abstractNumId w:val="6"/>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05"/>
    <w:rsid w:val="000173B5"/>
    <w:rsid w:val="0002333F"/>
    <w:rsid w:val="00031F58"/>
    <w:rsid w:val="000670A2"/>
    <w:rsid w:val="000E2C9A"/>
    <w:rsid w:val="00117448"/>
    <w:rsid w:val="0011755D"/>
    <w:rsid w:val="001435D1"/>
    <w:rsid w:val="00156D63"/>
    <w:rsid w:val="001D5B23"/>
    <w:rsid w:val="001D6309"/>
    <w:rsid w:val="001E322C"/>
    <w:rsid w:val="00225FD7"/>
    <w:rsid w:val="002359AA"/>
    <w:rsid w:val="00240A8D"/>
    <w:rsid w:val="002536A5"/>
    <w:rsid w:val="00280690"/>
    <w:rsid w:val="002B6A97"/>
    <w:rsid w:val="002E3BF9"/>
    <w:rsid w:val="00481E5B"/>
    <w:rsid w:val="0048773C"/>
    <w:rsid w:val="004F4A41"/>
    <w:rsid w:val="005C2E38"/>
    <w:rsid w:val="00612438"/>
    <w:rsid w:val="0065594C"/>
    <w:rsid w:val="006B5BF6"/>
    <w:rsid w:val="006F7B05"/>
    <w:rsid w:val="007013C6"/>
    <w:rsid w:val="00762EF7"/>
    <w:rsid w:val="00786EEE"/>
    <w:rsid w:val="007B31E4"/>
    <w:rsid w:val="007B4F57"/>
    <w:rsid w:val="007F3EE8"/>
    <w:rsid w:val="008441E9"/>
    <w:rsid w:val="00890864"/>
    <w:rsid w:val="008A4EDD"/>
    <w:rsid w:val="008E0E18"/>
    <w:rsid w:val="008F1BE7"/>
    <w:rsid w:val="00905824"/>
    <w:rsid w:val="0090673D"/>
    <w:rsid w:val="009073ED"/>
    <w:rsid w:val="009269EC"/>
    <w:rsid w:val="00934022"/>
    <w:rsid w:val="00947C17"/>
    <w:rsid w:val="00961B44"/>
    <w:rsid w:val="00A805C6"/>
    <w:rsid w:val="00AB4842"/>
    <w:rsid w:val="00B273FB"/>
    <w:rsid w:val="00B76D16"/>
    <w:rsid w:val="00B97EE3"/>
    <w:rsid w:val="00C21BB3"/>
    <w:rsid w:val="00C25213"/>
    <w:rsid w:val="00C32663"/>
    <w:rsid w:val="00C67D3B"/>
    <w:rsid w:val="00C759B6"/>
    <w:rsid w:val="00CB3E18"/>
    <w:rsid w:val="00D31F31"/>
    <w:rsid w:val="00D643B5"/>
    <w:rsid w:val="00D920D0"/>
    <w:rsid w:val="00DA505A"/>
    <w:rsid w:val="00DD3E47"/>
    <w:rsid w:val="00DD5BB4"/>
    <w:rsid w:val="00E638D9"/>
    <w:rsid w:val="00E65E49"/>
    <w:rsid w:val="00EA028B"/>
    <w:rsid w:val="00EE2502"/>
    <w:rsid w:val="00F02151"/>
    <w:rsid w:val="00F6398D"/>
    <w:rsid w:val="00F80981"/>
    <w:rsid w:val="00F9722E"/>
    <w:rsid w:val="00FA71A2"/>
    <w:rsid w:val="00FE364D"/>
    <w:rsid w:val="01D4C657"/>
    <w:rsid w:val="038D5EBE"/>
    <w:rsid w:val="04510F19"/>
    <w:rsid w:val="07B3E702"/>
    <w:rsid w:val="0ABB6103"/>
    <w:rsid w:val="0C1F8407"/>
    <w:rsid w:val="0D961169"/>
    <w:rsid w:val="115DC65E"/>
    <w:rsid w:val="147CD616"/>
    <w:rsid w:val="162F3E48"/>
    <w:rsid w:val="18098457"/>
    <w:rsid w:val="1ABD2B88"/>
    <w:rsid w:val="1ABD9094"/>
    <w:rsid w:val="1FBC2EE3"/>
    <w:rsid w:val="21F10FA2"/>
    <w:rsid w:val="24FD564F"/>
    <w:rsid w:val="280129CA"/>
    <w:rsid w:val="2C28952D"/>
    <w:rsid w:val="312A6593"/>
    <w:rsid w:val="362A65D6"/>
    <w:rsid w:val="3DDE87C5"/>
    <w:rsid w:val="3DDED86C"/>
    <w:rsid w:val="41890AFE"/>
    <w:rsid w:val="43527404"/>
    <w:rsid w:val="444F4131"/>
    <w:rsid w:val="451FD2E6"/>
    <w:rsid w:val="47438E63"/>
    <w:rsid w:val="4BDB265D"/>
    <w:rsid w:val="51E52D91"/>
    <w:rsid w:val="52ED7F91"/>
    <w:rsid w:val="564E7BBB"/>
    <w:rsid w:val="57A658BA"/>
    <w:rsid w:val="5F2D2107"/>
    <w:rsid w:val="639F0F42"/>
    <w:rsid w:val="65208634"/>
    <w:rsid w:val="6647F4AA"/>
    <w:rsid w:val="68412241"/>
    <w:rsid w:val="699340DA"/>
    <w:rsid w:val="6C33F5A8"/>
    <w:rsid w:val="6C8A6230"/>
    <w:rsid w:val="6D49E00C"/>
    <w:rsid w:val="6D53D260"/>
    <w:rsid w:val="77524841"/>
    <w:rsid w:val="785F3391"/>
    <w:rsid w:val="79578EF8"/>
    <w:rsid w:val="7BC6D0B6"/>
    <w:rsid w:val="7CC1E8B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02ADF"/>
  <w15:chartTrackingRefBased/>
  <w15:docId w15:val="{E5D924E1-1D33-4C2B-BC66-1CD80432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he-IL"/>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B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7B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05"/>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6F7B05"/>
    <w:rPr>
      <w:b/>
      <w:bCs/>
      <w:smallCaps/>
      <w:color w:val="4F81BD" w:themeColor="accent1"/>
      <w:spacing w:val="5"/>
    </w:rPr>
  </w:style>
  <w:style w:type="character" w:customStyle="1" w:styleId="Heading2Char">
    <w:name w:val="Heading 2 Char"/>
    <w:basedOn w:val="DefaultParagraphFont"/>
    <w:link w:val="Heading2"/>
    <w:uiPriority w:val="9"/>
    <w:rsid w:val="006F7B0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D5BB4"/>
    <w:pPr>
      <w:ind w:left="720"/>
      <w:contextualSpacing/>
    </w:pPr>
  </w:style>
  <w:style w:type="paragraph" w:styleId="BalloonText">
    <w:name w:val="Balloon Text"/>
    <w:basedOn w:val="Normal"/>
    <w:link w:val="BalloonTextChar"/>
    <w:uiPriority w:val="99"/>
    <w:semiHidden/>
    <w:unhideWhenUsed/>
    <w:rsid w:val="00F9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2E"/>
    <w:rPr>
      <w:rFonts w:ascii="Segoe UI" w:hAnsi="Segoe UI" w:cs="Segoe UI"/>
      <w:sz w:val="18"/>
      <w:szCs w:val="18"/>
    </w:rPr>
  </w:style>
  <w:style w:type="paragraph" w:styleId="Header">
    <w:name w:val="header"/>
    <w:basedOn w:val="Normal"/>
    <w:link w:val="HeaderChar"/>
    <w:uiPriority w:val="99"/>
    <w:unhideWhenUsed/>
    <w:rsid w:val="00B76D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D16"/>
  </w:style>
  <w:style w:type="paragraph" w:styleId="Footer">
    <w:name w:val="footer"/>
    <w:basedOn w:val="Normal"/>
    <w:link w:val="FooterChar"/>
    <w:uiPriority w:val="99"/>
    <w:unhideWhenUsed/>
    <w:rsid w:val="00B76D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D16"/>
  </w:style>
  <w:style w:type="table" w:styleId="TableGrid">
    <w:name w:val="Table Grid"/>
    <w:basedOn w:val="TableNormal"/>
    <w:uiPriority w:val="59"/>
    <w:rsid w:val="002E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1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3B05A800AE148B77C71D2782A98BF" ma:contentTypeVersion="4" ma:contentTypeDescription="Een nieuw document maken." ma:contentTypeScope="" ma:versionID="07a05261beeca1b49a7544612e2c8d90">
  <xsd:schema xmlns:xsd="http://www.w3.org/2001/XMLSchema" xmlns:xs="http://www.w3.org/2001/XMLSchema" xmlns:p="http://schemas.microsoft.com/office/2006/metadata/properties" xmlns:ns2="d035680f-eec7-48fd-b81b-6b3cdae449b9" targetNamespace="http://schemas.microsoft.com/office/2006/metadata/properties" ma:root="true" ma:fieldsID="db457c928c946d8da96b7588143bdfab" ns2:_="">
    <xsd:import namespace="d035680f-eec7-48fd-b81b-6b3cdae44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5680f-eec7-48fd-b81b-6b3cdae44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E335C-63FA-4B60-8113-CDA8EA2D3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44E1F-F1B5-4B9A-B824-0308899F4167}">
  <ds:schemaRefs>
    <ds:schemaRef ds:uri="http://schemas.microsoft.com/sharepoint/v3/contenttype/forms"/>
  </ds:schemaRefs>
</ds:datastoreItem>
</file>

<file path=customXml/itemProps3.xml><?xml version="1.0" encoding="utf-8"?>
<ds:datastoreItem xmlns:ds="http://schemas.openxmlformats.org/officeDocument/2006/customXml" ds:itemID="{6A2D6EC9-C72C-4794-BC2E-C0D7F0901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5680f-eec7-48fd-b81b-6b3cdae44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dc:description/>
  <cp:lastModifiedBy>Roncken, Paul</cp:lastModifiedBy>
  <cp:revision>3</cp:revision>
  <dcterms:created xsi:type="dcterms:W3CDTF">2021-06-28T07:49:00Z</dcterms:created>
  <dcterms:modified xsi:type="dcterms:W3CDTF">2021-06-28T07:52:00Z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0x0101002273B05A800AE148B77C71D2782A98BF</vt:lpwstr>
  </property>
</Properties>
</file>